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6" w:rsidRPr="003D7AE8" w:rsidRDefault="00C8107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E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81076" w:rsidRPr="003D7AE8" w:rsidRDefault="00C8107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E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Ведомственной  целевой программы </w:t>
      </w:r>
    </w:p>
    <w:p w:rsidR="00090A8E" w:rsidRPr="00F155C6" w:rsidRDefault="00C8107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E8">
        <w:rPr>
          <w:rFonts w:ascii="Times New Roman" w:hAnsi="Times New Roman" w:cs="Times New Roman"/>
          <w:b/>
          <w:bCs/>
          <w:sz w:val="24"/>
          <w:szCs w:val="24"/>
        </w:rPr>
        <w:t>« Функционирование Администрации Заволжского сельского поселения</w:t>
      </w:r>
    </w:p>
    <w:p w:rsidR="00F155C6" w:rsidRPr="00F155C6" w:rsidRDefault="00F155C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 Ярославской области</w:t>
      </w:r>
    </w:p>
    <w:p w:rsidR="00C81076" w:rsidRPr="003D7AE8" w:rsidRDefault="00C8107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E8">
        <w:rPr>
          <w:rFonts w:ascii="Times New Roman" w:hAnsi="Times New Roman" w:cs="Times New Roman"/>
          <w:b/>
          <w:bCs/>
          <w:sz w:val="24"/>
          <w:szCs w:val="24"/>
        </w:rPr>
        <w:t xml:space="preserve"> на 2014-2016 годы»</w:t>
      </w:r>
    </w:p>
    <w:p w:rsidR="00C81076" w:rsidRPr="003D7AE8" w:rsidRDefault="00C81076" w:rsidP="00F155C6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780" w:type="dxa"/>
        <w:tblInd w:w="-34" w:type="dxa"/>
        <w:tblLayout w:type="fixed"/>
        <w:tblLook w:val="04A0"/>
      </w:tblPr>
      <w:tblGrid>
        <w:gridCol w:w="3828"/>
        <w:gridCol w:w="5952"/>
      </w:tblGrid>
      <w:tr w:rsidR="00C81076" w:rsidRPr="003D7AE8" w:rsidTr="00C810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Default="00C81076" w:rsidP="00F155C6">
            <w:pPr>
              <w:ind w:left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Администрации Заволжского сельского поселения» на 2014-2016 годы</w:t>
            </w:r>
            <w:r w:rsidR="002378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1076" w:rsidRPr="00237835" w:rsidRDefault="00237835" w:rsidP="00F155C6">
            <w:pPr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далее «Программа»</w:t>
            </w:r>
          </w:p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076" w:rsidRPr="003D7AE8" w:rsidTr="00C810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7A5A1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7A5A1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Заволжского сельского поселения</w:t>
            </w:r>
          </w:p>
        </w:tc>
      </w:tr>
      <w:tr w:rsidR="00C81076" w:rsidRPr="003D7AE8" w:rsidTr="00C810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8673F6" w:rsidP="00F155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</w:t>
            </w:r>
            <w:r w:rsidR="00C81076"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</w:t>
            </w:r>
          </w:p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E" w:rsidRPr="00F155C6" w:rsidRDefault="008673F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="00C81076"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Заволжского сельского поселения</w:t>
            </w:r>
          </w:p>
          <w:p w:rsidR="00C81076" w:rsidRPr="003D7AE8" w:rsidRDefault="008673F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(Глава поселения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C81076"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="00C81076"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шастина</w:t>
            </w:r>
            <w:proofErr w:type="spellEnd"/>
            <w:r w:rsidR="00C81076"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),МУ БИХВ (директор-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С.Н.),МУ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КСЦ (директор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Н.Н.)</w:t>
            </w:r>
          </w:p>
        </w:tc>
      </w:tr>
      <w:tr w:rsidR="00C81076" w:rsidRPr="003D7AE8" w:rsidTr="00C810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ведомственной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C" w:rsidRDefault="00C81076" w:rsidP="007A5A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</w:t>
            </w:r>
            <w:r w:rsidR="007A5A1C">
              <w:rPr>
                <w:rFonts w:ascii="Times New Roman" w:hAnsi="Times New Roman" w:cs="Times New Roman"/>
                <w:bCs/>
                <w:sz w:val="24"/>
                <w:szCs w:val="24"/>
              </w:rPr>
              <w:t>ы Администрации</w:t>
            </w:r>
          </w:p>
          <w:p w:rsidR="00C81076" w:rsidRPr="003D7AE8" w:rsidRDefault="00C81076" w:rsidP="007A5A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Заволжского сельского поселения  Круглова О.А.</w:t>
            </w:r>
          </w:p>
        </w:tc>
      </w:tr>
      <w:tr w:rsidR="00C81076" w:rsidRPr="003D7AE8" w:rsidTr="00C810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– 2016 </w:t>
            </w:r>
            <w:r w:rsidR="00090A8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оды</w:t>
            </w:r>
          </w:p>
        </w:tc>
      </w:tr>
      <w:tr w:rsidR="00C81076" w:rsidRPr="003D7AE8" w:rsidTr="00C81076">
        <w:trPr>
          <w:trHeight w:val="18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Цели ведомственной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6" w:rsidRPr="003D7AE8" w:rsidRDefault="00C81076" w:rsidP="00F155C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1.Организация эффективной деятельности Администрации ЗСП</w:t>
            </w:r>
          </w:p>
          <w:p w:rsidR="00090A8E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2.Обеспечение эффективного функционирования ЖКХ ЗСП,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ЗСП, улучшение условий проживания населения</w:t>
            </w:r>
            <w:r w:rsidR="00F1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076" w:rsidRPr="003D7AE8" w:rsidRDefault="00C81076" w:rsidP="00F155C6">
            <w:pPr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076" w:rsidRPr="003D7AE8" w:rsidTr="00C81076">
        <w:trPr>
          <w:trHeight w:val="18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ведомственной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эффективного функционирования </w:t>
            </w:r>
            <w:r w:rsidR="00F15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дминистрации ЗСП;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водохозяйственных и </w:t>
            </w:r>
            <w:proofErr w:type="spellStart"/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3D7A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в области молодежной политики;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-привлечение различных категорий населения к занятиям массовым спортом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-организация содержания жилищного фонда;</w:t>
            </w:r>
          </w:p>
          <w:p w:rsidR="00C81076" w:rsidRPr="003D7AE8" w:rsidRDefault="00C81076" w:rsidP="00F155C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-организация без перебойной работы систем жизнеобеспечения и обеспечение населения коммунальными услугами;</w:t>
            </w:r>
          </w:p>
          <w:p w:rsidR="00C81076" w:rsidRPr="003D7AE8" w:rsidRDefault="00C81076" w:rsidP="00F155C6">
            <w:pPr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-организация благоустройства и  озеленения территории</w:t>
            </w:r>
          </w:p>
        </w:tc>
      </w:tr>
      <w:tr w:rsidR="00C81076" w:rsidRPr="003D7AE8" w:rsidTr="00C81076">
        <w:trPr>
          <w:trHeight w:val="1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6" w:rsidRPr="003D7AE8" w:rsidRDefault="00C81076" w:rsidP="00F15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ведомственной программы  из местного бюджета,  в том числе по годам реализации, </w:t>
            </w:r>
            <w:bookmarkStart w:id="0" w:name="_GoBack"/>
            <w:bookmarkEnd w:id="0"/>
            <w:r w:rsidRPr="003D7AE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6" w:rsidRPr="003D7AE8" w:rsidRDefault="00C81076" w:rsidP="00F155C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Всего по программе:   руб.</w:t>
            </w:r>
          </w:p>
          <w:p w:rsidR="00C81076" w:rsidRPr="003D7AE8" w:rsidRDefault="00C81076" w:rsidP="00F155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2014 г. 11 853 854 руб.;</w:t>
            </w:r>
          </w:p>
          <w:p w:rsidR="00C81076" w:rsidRPr="003D7AE8" w:rsidRDefault="00C81076" w:rsidP="00F155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2015г. –12 050 000 руб.;</w:t>
            </w:r>
          </w:p>
          <w:p w:rsidR="00C81076" w:rsidRPr="003D7AE8" w:rsidRDefault="00C81076" w:rsidP="00F155C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8">
              <w:rPr>
                <w:rFonts w:ascii="Times New Roman" w:hAnsi="Times New Roman" w:cs="Times New Roman"/>
                <w:sz w:val="24"/>
                <w:szCs w:val="24"/>
              </w:rPr>
              <w:t>2016г. – 12 450 000 руб.;</w:t>
            </w:r>
          </w:p>
          <w:p w:rsidR="00C81076" w:rsidRPr="003D7AE8" w:rsidRDefault="00C81076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1076" w:rsidRDefault="00C81076" w:rsidP="00C8107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5DF" w:rsidRDefault="005455DF" w:rsidP="00C8107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5DF" w:rsidRDefault="005455DF" w:rsidP="00C8107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5DF" w:rsidRDefault="005455DF" w:rsidP="00F155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5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5455DF">
        <w:rPr>
          <w:rFonts w:ascii="Times New Roman" w:eastAsia="Times New Roman" w:hAnsi="Times New Roman" w:cs="Times New Roman"/>
          <w:b/>
          <w:sz w:val="24"/>
          <w:szCs w:val="24"/>
        </w:rPr>
        <w:t>.Основные ожидаемые результаты реализации Программы</w:t>
      </w:r>
    </w:p>
    <w:p w:rsidR="005455DF" w:rsidRPr="005455DF" w:rsidRDefault="005455DF" w:rsidP="007F6B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5DF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015DA5">
        <w:rPr>
          <w:rFonts w:ascii="Times New Roman" w:eastAsia="Times New Roman" w:hAnsi="Times New Roman" w:cs="Times New Roman"/>
          <w:sz w:val="24"/>
          <w:szCs w:val="24"/>
        </w:rPr>
        <w:t xml:space="preserve">ффективной </w:t>
      </w:r>
      <w:proofErr w:type="gramStart"/>
      <w:r w:rsidR="00015DA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="00F1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A5">
        <w:rPr>
          <w:rFonts w:ascii="Times New Roman" w:eastAsia="Times New Roman" w:hAnsi="Times New Roman" w:cs="Times New Roman"/>
          <w:sz w:val="24"/>
          <w:szCs w:val="24"/>
        </w:rPr>
        <w:t xml:space="preserve">  в т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 xml:space="preserve">ом числе </w:t>
      </w:r>
      <w:r w:rsidR="00015DA5">
        <w:rPr>
          <w:rFonts w:ascii="Times New Roman" w:eastAsia="Times New Roman" w:hAnsi="Times New Roman" w:cs="Times New Roman"/>
          <w:sz w:val="24"/>
          <w:szCs w:val="24"/>
        </w:rPr>
        <w:t>качества и доступности муниципальных услуг,</w:t>
      </w:r>
      <w:r w:rsidR="00D4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A5">
        <w:rPr>
          <w:rFonts w:ascii="Times New Roman" w:eastAsia="Times New Roman" w:hAnsi="Times New Roman" w:cs="Times New Roman"/>
          <w:sz w:val="24"/>
          <w:szCs w:val="24"/>
        </w:rPr>
        <w:t xml:space="preserve">рост общественного доверия к органам местного самоуправления, 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>оптимизаци</w:t>
      </w:r>
      <w:r w:rsidR="00090A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 xml:space="preserve">  и модернизаци</w:t>
      </w:r>
      <w:r w:rsidR="00090A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административно-управленческ</w:t>
      </w:r>
      <w:r w:rsidR="00015D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6B42">
        <w:rPr>
          <w:rFonts w:ascii="Times New Roman" w:eastAsia="Times New Roman" w:hAnsi="Times New Roman" w:cs="Times New Roman"/>
          <w:sz w:val="24"/>
          <w:szCs w:val="24"/>
        </w:rPr>
        <w:t>го процесса за счет внедрения стандартов государственных и муниципальных услуг, а также административных регламентов.</w:t>
      </w:r>
    </w:p>
    <w:p w:rsidR="00C02DC4" w:rsidRDefault="007F6B42" w:rsidP="00F15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B42">
        <w:rPr>
          <w:rFonts w:ascii="Times New Roman" w:hAnsi="Times New Roman" w:cs="Times New Roman"/>
          <w:b/>
          <w:sz w:val="24"/>
          <w:szCs w:val="24"/>
        </w:rPr>
        <w:t>2</w:t>
      </w:r>
      <w:r w:rsidR="00237835" w:rsidRPr="007F6B42">
        <w:rPr>
          <w:rFonts w:ascii="Times New Roman" w:hAnsi="Times New Roman" w:cs="Times New Roman"/>
          <w:b/>
          <w:sz w:val="24"/>
          <w:szCs w:val="24"/>
        </w:rPr>
        <w:t>.Содержание проблемы и обоснование необходимости ее решения</w:t>
      </w:r>
      <w:r w:rsidR="00237835">
        <w:rPr>
          <w:rFonts w:ascii="Times New Roman" w:hAnsi="Times New Roman" w:cs="Times New Roman"/>
          <w:sz w:val="24"/>
          <w:szCs w:val="24"/>
        </w:rPr>
        <w:t>.</w:t>
      </w:r>
    </w:p>
    <w:p w:rsidR="00C02DC4" w:rsidRDefault="009B0BE7" w:rsidP="00F155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 «Об общих принципах организации местного самоуправления»№131-ФЗ от 06.10.2003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</w:r>
      <w:r w:rsidR="00C02DC4">
        <w:rPr>
          <w:rFonts w:ascii="Times New Roman" w:hAnsi="Times New Roman" w:cs="Times New Roman"/>
          <w:sz w:val="24"/>
          <w:szCs w:val="24"/>
        </w:rPr>
        <w:t>.</w:t>
      </w:r>
    </w:p>
    <w:p w:rsidR="00090A8E" w:rsidRDefault="007F6B42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Заволжского сельского поселения Ярославского муниципального района Ярославской области</w:t>
      </w:r>
      <w:r w:rsidR="0009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поселения)-орган местного самоуправления,</w:t>
      </w:r>
      <w:r w:rsidR="009B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осуществляющий исполнительно-распорядитель</w:t>
      </w:r>
      <w:r w:rsidR="00090A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функции на территории поселения.</w:t>
      </w:r>
      <w:r w:rsidR="00090A8E">
        <w:rPr>
          <w:rFonts w:ascii="Times New Roman" w:hAnsi="Times New Roman" w:cs="Times New Roman"/>
          <w:sz w:val="24"/>
          <w:szCs w:val="24"/>
        </w:rPr>
        <w:t xml:space="preserve"> </w:t>
      </w:r>
      <w:r w:rsidR="00C02DC4">
        <w:rPr>
          <w:rFonts w:ascii="Times New Roman" w:hAnsi="Times New Roman" w:cs="Times New Roman"/>
          <w:sz w:val="24"/>
          <w:szCs w:val="24"/>
        </w:rPr>
        <w:t>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функций,</w:t>
      </w:r>
      <w:r w:rsidR="00090A8E">
        <w:rPr>
          <w:rFonts w:ascii="Times New Roman" w:hAnsi="Times New Roman" w:cs="Times New Roman"/>
          <w:sz w:val="24"/>
          <w:szCs w:val="24"/>
        </w:rPr>
        <w:t xml:space="preserve"> </w:t>
      </w:r>
      <w:r w:rsidR="00C02DC4">
        <w:rPr>
          <w:rFonts w:ascii="Times New Roman" w:hAnsi="Times New Roman" w:cs="Times New Roman"/>
          <w:sz w:val="24"/>
          <w:szCs w:val="24"/>
        </w:rPr>
        <w:t>преданных федеральными законами и законами Ярославской области.</w:t>
      </w:r>
    </w:p>
    <w:p w:rsidR="007F6B42" w:rsidRDefault="00090A8E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 качества жизни населения, формирования благоприятной социальной среды, всестороннего развития личности на основе динамичного роста экономики необходимо создание благоприятного, инвестиционного</w:t>
      </w:r>
      <w:r w:rsidR="009B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предпринимательского климата, увеличения доходной части бюджета, концентрация финансовых и организационных ресурсов на реализацию избранных пр</w:t>
      </w:r>
      <w:r w:rsidR="00431B66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ритетов социально-экономического развития поселения.</w:t>
      </w:r>
    </w:p>
    <w:p w:rsidR="00F155C6" w:rsidRDefault="00F155C6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выделить основные преимущества программного метода:</w:t>
      </w:r>
    </w:p>
    <w:p w:rsidR="00F155C6" w:rsidRDefault="00F155C6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-комплексный подход к решению проблемы;</w:t>
      </w:r>
    </w:p>
    <w:p w:rsidR="00F155C6" w:rsidRDefault="00F155C6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-распределение полномочий и ответственности;</w:t>
      </w:r>
    </w:p>
    <w:p w:rsidR="00F155C6" w:rsidRDefault="00F155C6" w:rsidP="00C0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и мониторинг результатов реализации Программы.</w:t>
      </w:r>
    </w:p>
    <w:p w:rsidR="00F155C6" w:rsidRDefault="00F155C6" w:rsidP="00F1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C6">
        <w:rPr>
          <w:rFonts w:ascii="Times New Roman" w:hAnsi="Times New Roman" w:cs="Times New Roman"/>
          <w:b/>
          <w:sz w:val="24"/>
          <w:szCs w:val="24"/>
        </w:rPr>
        <w:t>3.Цели и задачи Программы.</w:t>
      </w:r>
    </w:p>
    <w:p w:rsidR="00F155C6" w:rsidRDefault="00F155C6" w:rsidP="005B1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- организация эффективной деятельности</w:t>
      </w:r>
      <w:r w:rsidR="005B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Заволжского сельского поселения Ярославского муниципаль</w:t>
      </w:r>
      <w:r w:rsidR="00F3244E">
        <w:rPr>
          <w:rFonts w:ascii="Times New Roman" w:hAnsi="Times New Roman" w:cs="Times New Roman"/>
          <w:sz w:val="24"/>
          <w:szCs w:val="24"/>
        </w:rPr>
        <w:t>ного района Ярославской области, повышения функционирования экономики,</w:t>
      </w:r>
      <w:r w:rsidR="007A5A1C">
        <w:rPr>
          <w:rFonts w:ascii="Times New Roman" w:hAnsi="Times New Roman" w:cs="Times New Roman"/>
          <w:sz w:val="24"/>
          <w:szCs w:val="24"/>
        </w:rPr>
        <w:t xml:space="preserve"> </w:t>
      </w:r>
      <w:r w:rsidR="00F3244E">
        <w:rPr>
          <w:rFonts w:ascii="Times New Roman" w:hAnsi="Times New Roman" w:cs="Times New Roman"/>
          <w:sz w:val="24"/>
          <w:szCs w:val="24"/>
        </w:rPr>
        <w:t>местного самоуправления за счет внедрения и массового распространения перспективных информационных и коммуникационных технологий,</w:t>
      </w:r>
      <w:r w:rsidR="007A5A1C">
        <w:rPr>
          <w:rFonts w:ascii="Times New Roman" w:hAnsi="Times New Roman" w:cs="Times New Roman"/>
          <w:sz w:val="24"/>
          <w:szCs w:val="24"/>
        </w:rPr>
        <w:t xml:space="preserve"> </w:t>
      </w:r>
      <w:r w:rsidR="00F3244E">
        <w:rPr>
          <w:rFonts w:ascii="Times New Roman" w:hAnsi="Times New Roman" w:cs="Times New Roman"/>
          <w:sz w:val="24"/>
          <w:szCs w:val="24"/>
        </w:rPr>
        <w:t>обеспечение условий реализации конституционных прав граждан</w:t>
      </w:r>
      <w:r w:rsidR="007A5A1C">
        <w:rPr>
          <w:rFonts w:ascii="Times New Roman" w:hAnsi="Times New Roman" w:cs="Times New Roman"/>
          <w:sz w:val="24"/>
          <w:szCs w:val="24"/>
        </w:rPr>
        <w:t>.</w:t>
      </w:r>
    </w:p>
    <w:p w:rsidR="00F155C6" w:rsidRDefault="00F155C6" w:rsidP="005B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основных задач:</w:t>
      </w:r>
    </w:p>
    <w:p w:rsidR="00F155C6" w:rsidRDefault="00F155C6" w:rsidP="005B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мероприятий в области  коммунального хозяйства;</w:t>
      </w:r>
    </w:p>
    <w:p w:rsidR="007A5A1C" w:rsidRDefault="00F155C6" w:rsidP="007A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36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5B1366">
        <w:rPr>
          <w:rFonts w:ascii="Times New Roman" w:hAnsi="Times New Roman" w:cs="Times New Roman"/>
          <w:sz w:val="24"/>
          <w:szCs w:val="24"/>
        </w:rPr>
        <w:t>й в области строительства, архитектуры и градостроительства;</w:t>
      </w:r>
    </w:p>
    <w:p w:rsidR="007A5A1C" w:rsidRDefault="007A5A1C" w:rsidP="007A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-проведение мероприятий в области социальной политики.</w:t>
      </w:r>
    </w:p>
    <w:p w:rsidR="007A5A1C" w:rsidRDefault="007A5A1C" w:rsidP="007A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C6" w:rsidRDefault="00F155C6" w:rsidP="005B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6" w:rsidRDefault="005B1366" w:rsidP="005B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мероприятий в области молодежной политики и оздоровления детей;</w:t>
      </w:r>
    </w:p>
    <w:p w:rsidR="005B1366" w:rsidRDefault="005B1366" w:rsidP="005B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мероприятий в области массового спорта</w:t>
      </w:r>
      <w:r w:rsidR="007A5A1C">
        <w:rPr>
          <w:rFonts w:ascii="Times New Roman" w:hAnsi="Times New Roman" w:cs="Times New Roman"/>
          <w:sz w:val="24"/>
          <w:szCs w:val="24"/>
        </w:rPr>
        <w:t>.</w:t>
      </w:r>
    </w:p>
    <w:p w:rsidR="007A5A1C" w:rsidRDefault="007A5A1C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66" w:rsidRDefault="005B1366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66">
        <w:rPr>
          <w:rFonts w:ascii="Times New Roman" w:hAnsi="Times New Roman" w:cs="Times New Roman"/>
          <w:b/>
          <w:sz w:val="24"/>
          <w:szCs w:val="24"/>
        </w:rPr>
        <w:t>4.</w:t>
      </w:r>
      <w:r w:rsidR="00F3244E">
        <w:rPr>
          <w:rFonts w:ascii="Times New Roman" w:hAnsi="Times New Roman" w:cs="Times New Roman"/>
          <w:b/>
          <w:sz w:val="24"/>
          <w:szCs w:val="24"/>
        </w:rPr>
        <w:t>Перечень о</w:t>
      </w:r>
      <w:r w:rsidRPr="005B1366">
        <w:rPr>
          <w:rFonts w:ascii="Times New Roman" w:hAnsi="Times New Roman" w:cs="Times New Roman"/>
          <w:b/>
          <w:sz w:val="24"/>
          <w:szCs w:val="24"/>
        </w:rPr>
        <w:t>сновны</w:t>
      </w:r>
      <w:r w:rsidR="00F3244E">
        <w:rPr>
          <w:rFonts w:ascii="Times New Roman" w:hAnsi="Times New Roman" w:cs="Times New Roman"/>
          <w:b/>
          <w:sz w:val="24"/>
          <w:szCs w:val="24"/>
        </w:rPr>
        <w:t>х</w:t>
      </w:r>
      <w:r w:rsidRPr="005B1366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EA5EB2">
        <w:rPr>
          <w:rFonts w:ascii="Times New Roman" w:hAnsi="Times New Roman" w:cs="Times New Roman"/>
          <w:b/>
          <w:sz w:val="24"/>
          <w:szCs w:val="24"/>
        </w:rPr>
        <w:t>й</w:t>
      </w:r>
      <w:r w:rsidRPr="005B1366">
        <w:rPr>
          <w:rFonts w:ascii="Times New Roman" w:hAnsi="Times New Roman" w:cs="Times New Roman"/>
          <w:b/>
          <w:sz w:val="24"/>
          <w:szCs w:val="24"/>
        </w:rPr>
        <w:t xml:space="preserve"> программных мероприятий</w:t>
      </w:r>
    </w:p>
    <w:p w:rsidR="00125770" w:rsidRDefault="00125770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70" w:rsidRDefault="00804E20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5A1C">
        <w:rPr>
          <w:rFonts w:ascii="Times New Roman" w:hAnsi="Times New Roman" w:cs="Times New Roman"/>
          <w:b/>
          <w:sz w:val="24"/>
          <w:szCs w:val="24"/>
        </w:rPr>
        <w:t>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0F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32050F" w:rsidRDefault="0032050F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Оценка недвижимости, признание прав и регулирование отношений по государственной и муниципальной собственности</w:t>
      </w:r>
    </w:p>
    <w:p w:rsidR="00AE028F" w:rsidRPr="00AE028F" w:rsidRDefault="00AE028F" w:rsidP="005B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32050F" w:rsidRPr="004C51D5" w:rsidTr="00EA5EB2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32050F" w:rsidRPr="004C51D5" w:rsidRDefault="0032050F" w:rsidP="004B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(средства бюджета ЗСП) руб.</w:t>
            </w:r>
          </w:p>
        </w:tc>
      </w:tr>
      <w:tr w:rsidR="0032050F" w:rsidRPr="004C51D5" w:rsidTr="00EA5EB2">
        <w:trPr>
          <w:trHeight w:val="2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4C51D5" w:rsidRDefault="00EA5EB2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4C51D5" w:rsidRDefault="00D75346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4C51D5" w:rsidRDefault="00EA5EB2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4C51D5" w:rsidRDefault="00EA5EB2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4C51D5" w:rsidRDefault="00EA5EB2" w:rsidP="007A4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договоров социального найма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32172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32172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32172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Переоценка недвижимого имущества физических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Межевание участков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P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167828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технических паспорто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жилого фонда, бесхозного имущества)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A5EB2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Оцифровка территории населенных пунктов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EB2" w:rsidRDefault="00EA5EB2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A48EC" w:rsidRPr="004C51D5" w:rsidTr="00EA5EB2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8EC" w:rsidRPr="007A48EC" w:rsidRDefault="007A48EC" w:rsidP="00D7534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8EC" w:rsidRPr="007A48EC" w:rsidRDefault="007A48EC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земельного налога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8EC" w:rsidRDefault="007A48EC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EC" w:rsidRDefault="007A48EC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EC" w:rsidRDefault="007A48EC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804E20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70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="001257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5B1366" w:rsidRPr="00AE028F" w:rsidRDefault="00125770" w:rsidP="005B1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области коммунального хозяйств</w:t>
      </w:r>
      <w:proofErr w:type="gramStart"/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бани)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12577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4C51D5" w:rsidRDefault="00804E20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70" w:rsidRDefault="00D75346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  <w:p w:rsidR="00804E20" w:rsidRPr="004C51D5" w:rsidRDefault="00804E20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70" w:rsidRPr="004C51D5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70" w:rsidRPr="004C51D5" w:rsidRDefault="00125770" w:rsidP="0012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70" w:rsidRPr="004C51D5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04E2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804E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бани в пос</w:t>
            </w:r>
            <w:proofErr w:type="gramStart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расный 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12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2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объектов (</w:t>
            </w:r>
            <w:proofErr w:type="spellStart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артскважина</w:t>
            </w:r>
            <w:proofErr w:type="spellEnd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водонапорной башней в </w:t>
            </w:r>
            <w:proofErr w:type="spellStart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русово</w:t>
            </w:r>
            <w:proofErr w:type="spellEnd"/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12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2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Техническое обслуживание газового </w:t>
            </w: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12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2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E20" w:rsidRPr="00803A0A" w:rsidRDefault="00804E20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125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E20" w:rsidRDefault="00804E2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28F" w:rsidRDefault="00AE028F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70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125770">
        <w:rPr>
          <w:rFonts w:ascii="Times New Roman" w:hAnsi="Times New Roman" w:cs="Times New Roman"/>
          <w:b/>
          <w:sz w:val="24"/>
          <w:szCs w:val="24"/>
        </w:rPr>
        <w:t>3</w:t>
      </w:r>
    </w:p>
    <w:p w:rsidR="00125770" w:rsidRPr="00AE028F" w:rsidRDefault="00125770" w:rsidP="005B1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Субсидии юридическим лицам (кроме государственны</w:t>
      </w:r>
      <w:proofErr w:type="gramStart"/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х(</w:t>
      </w:r>
      <w:proofErr w:type="gramEnd"/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муниципальных) учреждений) и физическим лицам-производителям товаров,</w:t>
      </w:r>
      <w:r w:rsidR="00AE028F" w:rsidRPr="00AE0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работ,</w:t>
      </w:r>
      <w:r w:rsidR="00AE028F" w:rsidRPr="00AE0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услуг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125770" w:rsidRPr="004C51D5" w:rsidTr="00D7534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70" w:rsidRPr="004C51D5" w:rsidRDefault="00125770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70" w:rsidRPr="004C51D5" w:rsidRDefault="00125770" w:rsidP="001257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Предоставление ежемесячной компенсации расходов на оплату жилых помещений и коммунальных услуг старостам многоквартирных домов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70" w:rsidRPr="004C51D5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70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770" w:rsidRPr="004C51D5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770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770" w:rsidRPr="004C51D5" w:rsidRDefault="00125770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AE028F" w:rsidRDefault="00AE028F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70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E028F">
        <w:rPr>
          <w:rFonts w:ascii="Times New Roman" w:hAnsi="Times New Roman" w:cs="Times New Roman"/>
          <w:b/>
          <w:sz w:val="24"/>
          <w:szCs w:val="24"/>
        </w:rPr>
        <w:t>4</w:t>
      </w:r>
    </w:p>
    <w:p w:rsidR="00AE028F" w:rsidRPr="00AE028F" w:rsidRDefault="00AE028F" w:rsidP="005B1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области строительства, архитектуры и градостроительства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AE028F" w:rsidRPr="004C51D5" w:rsidTr="00804E20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28F" w:rsidRPr="004C51D5" w:rsidRDefault="00AE028F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28F" w:rsidRPr="004C51D5" w:rsidRDefault="00AE028F" w:rsidP="00804E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Публикация в печатном издании о внесении изменений </w:t>
            </w:r>
            <w:r w:rsidR="00804E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Генплан поселения</w:t>
            </w:r>
            <w:r w:rsidR="00804E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заключений</w:t>
            </w:r>
            <w:r w:rsidR="00804E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проектов решений</w:t>
            </w:r>
            <w:r w:rsidR="00804E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постановлений и т.п.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28F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8F" w:rsidRPr="004C51D5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8F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8F" w:rsidRPr="004C51D5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8F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8F" w:rsidRPr="004C51D5" w:rsidRDefault="00AE028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B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AE028F" w:rsidRDefault="00AE028F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8F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E028F">
        <w:rPr>
          <w:rFonts w:ascii="Times New Roman" w:hAnsi="Times New Roman" w:cs="Times New Roman"/>
          <w:b/>
          <w:sz w:val="24"/>
          <w:szCs w:val="24"/>
        </w:rPr>
        <w:t>5</w:t>
      </w:r>
    </w:p>
    <w:p w:rsidR="00FF65B9" w:rsidRPr="00FF65B9" w:rsidRDefault="00FF65B9" w:rsidP="005B13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6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Pr="004C51D5">
        <w:rPr>
          <w:rFonts w:ascii="Times New Roman" w:hAnsi="Times New Roman" w:cs="Times New Roman"/>
          <w:b/>
          <w:sz w:val="24"/>
          <w:szCs w:val="24"/>
          <w:u w:val="single"/>
        </w:rPr>
        <w:t>личное освещение: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FF65B9" w:rsidRPr="004C51D5" w:rsidTr="001257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Pr="004C51D5" w:rsidRDefault="00FF65B9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Default="00D75346" w:rsidP="00D75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обслуживание:</w:t>
            </w: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- Ярославский РЭС Филиал ОАО «МРСК Центра» - «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Ярэнерго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Пестрецовский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Левцовский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с/о,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с/о);</w:t>
            </w: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- Некрасовский РЭС Филиал ОАО «МРСК Центра» - «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Ярэнерго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урдеево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, д.Ново, д.Михайловское).</w:t>
            </w: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Оплата за поставку электроэнерг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Русьэнергосбыт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5B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  <w:p w:rsidR="00FF65B9" w:rsidRPr="004C51D5" w:rsidRDefault="00FF65B9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(ремонт уличного освещения с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пас-Виталий,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ст.Уткино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п.Заволжье; приобретение электроматериалов; монтаж дополнительных светильников наружного уличного освещения в населенных пунктах поселения; списание показаний счетчиков уличного освещения; замена </w:t>
            </w:r>
            <w:r w:rsidRPr="004C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 наружного уличного освещения и т.п.).</w:t>
            </w:r>
          </w:p>
          <w:p w:rsidR="00FF65B9" w:rsidRPr="004C51D5" w:rsidRDefault="00FF65B9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Оплата за поставку электроэнергии (Администрация ЗСП)</w:t>
            </w:r>
          </w:p>
          <w:p w:rsidR="00FF65B9" w:rsidRPr="004C51D5" w:rsidRDefault="00FF65B9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Pr="004C51D5" w:rsidRDefault="00FF65B9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2 500 000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178 600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66" w:rsidRDefault="005B136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22 800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104 414,1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2 104 185,9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Pr="004C51D5" w:rsidRDefault="00FF65B9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2 600 000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188 100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22 800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99 100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Pr="004C51D5" w:rsidRDefault="00FF65B9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3 000 000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207 100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22 800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5B13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B1366" w:rsidRDefault="005B136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B9" w:rsidRPr="004C51D5" w:rsidRDefault="00FF65B9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</w:tr>
    </w:tbl>
    <w:p w:rsidR="009A01EA" w:rsidRPr="004C51D5" w:rsidRDefault="009A01EA" w:rsidP="009A01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28F" w:rsidRDefault="00804E20" w:rsidP="005B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FF6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28F">
        <w:rPr>
          <w:rFonts w:ascii="Times New Roman" w:hAnsi="Times New Roman" w:cs="Times New Roman"/>
          <w:b/>
          <w:sz w:val="24"/>
          <w:szCs w:val="24"/>
        </w:rPr>
        <w:t>6</w:t>
      </w:r>
    </w:p>
    <w:p w:rsidR="00FF65B9" w:rsidRDefault="00FF65B9" w:rsidP="005B13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 и содержание мест захоронения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9A01EA" w:rsidRPr="004C51D5" w:rsidTr="00FF65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A" w:rsidRPr="004C51D5" w:rsidRDefault="009A01E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B9" w:rsidRDefault="00FF65B9" w:rsidP="00D75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 и содержание мест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захоронения</w:t>
            </w:r>
            <w:proofErr w:type="gramStart"/>
            <w:r w:rsidR="00D75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:и</w:t>
            </w:r>
            <w:proofErr w:type="gramEnd"/>
            <w:r w:rsidR="00D75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того</w:t>
            </w:r>
            <w:proofErr w:type="spellEnd"/>
          </w:p>
          <w:p w:rsidR="009A01EA" w:rsidRPr="004C51D5" w:rsidRDefault="00FF65B9" w:rsidP="00FF6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A01EA" w:rsidRPr="00FF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01EA" w:rsidRPr="00FF65B9">
              <w:rPr>
                <w:rFonts w:ascii="Times New Roman" w:hAnsi="Times New Roman" w:cs="Times New Roman"/>
                <w:b/>
                <w:sz w:val="24"/>
                <w:szCs w:val="24"/>
              </w:rPr>
              <w:t>ладбищ</w:t>
            </w:r>
            <w:r w:rsidR="00804E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ристово</w:t>
            </w:r>
            <w:proofErr w:type="spell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д.Кульнево</w:t>
            </w:r>
            <w:proofErr w:type="spell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д.Пестрецово</w:t>
            </w:r>
            <w:proofErr w:type="spell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Шахово</w:t>
            </w:r>
            <w:proofErr w:type="spell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д.Павлеиха</w:t>
            </w:r>
            <w:proofErr w:type="spellEnd"/>
            <w:r w:rsidR="009A01EA"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5346" w:rsidRDefault="00D75346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  <w:p w:rsidR="009A01EA" w:rsidRPr="004C51D5" w:rsidRDefault="00804E20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1EA" w:rsidRPr="004C51D5">
              <w:rPr>
                <w:rFonts w:ascii="Times New Roman" w:hAnsi="Times New Roman" w:cs="Times New Roman"/>
                <w:sz w:val="24"/>
                <w:szCs w:val="24"/>
              </w:rPr>
              <w:t>борка мусора</w:t>
            </w:r>
          </w:p>
          <w:p w:rsidR="004B0EA7" w:rsidRDefault="004B0EA7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5B1366" w:rsidP="004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1EA" w:rsidRPr="004C51D5">
              <w:rPr>
                <w:rFonts w:ascii="Times New Roman" w:hAnsi="Times New Roman" w:cs="Times New Roman"/>
                <w:sz w:val="24"/>
                <w:szCs w:val="24"/>
              </w:rPr>
              <w:t>кашивание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A" w:rsidRPr="004C51D5" w:rsidRDefault="009A01EA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753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33 000</w:t>
            </w: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A" w:rsidRPr="004C51D5" w:rsidRDefault="009A01EA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753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4E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804E20" w:rsidRDefault="00804E20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44 000</w:t>
            </w:r>
          </w:p>
          <w:p w:rsidR="009A01EA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0E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  <w:p w:rsidR="004B0EA7" w:rsidRDefault="004B0EA7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A7" w:rsidRPr="004C51D5" w:rsidRDefault="004B0EA7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A" w:rsidRPr="004C51D5" w:rsidRDefault="009A01EA" w:rsidP="00D753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753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41 395,2</w:t>
            </w: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A" w:rsidRPr="004C51D5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37 280</w:t>
            </w:r>
          </w:p>
          <w:p w:rsidR="009A01EA" w:rsidRDefault="009A01E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21 324,8</w:t>
            </w:r>
          </w:p>
          <w:p w:rsidR="004B0EA7" w:rsidRDefault="004B0EA7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A7" w:rsidRPr="004C51D5" w:rsidRDefault="004B0EA7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028F" w:rsidRDefault="00804E20" w:rsidP="00AE028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Задача </w:t>
      </w:r>
      <w:r w:rsidR="00AE028F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</w:p>
    <w:p w:rsidR="00AE028F" w:rsidRPr="00AE028F" w:rsidRDefault="00AE028F" w:rsidP="00AE0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 по благоустройству сельского поселения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4"/>
        <w:gridCol w:w="1416"/>
        <w:gridCol w:w="1417"/>
        <w:gridCol w:w="1416"/>
      </w:tblGrid>
      <w:tr w:rsidR="0032050F" w:rsidRPr="004C51D5" w:rsidTr="00D75346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Благоустройство:</w:t>
            </w:r>
            <w:r w:rsidR="00D75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1 700 000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1 000 000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50F" w:rsidRPr="004C51D5" w:rsidRDefault="0032050F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1 000 000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Окашивание</w:t>
            </w:r>
            <w:proofErr w:type="spellEnd"/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территорий общего пользования в населенных пунктах</w:t>
            </w:r>
          </w:p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аволжье,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д.Пестрецово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с.Спас-Виталий,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п.Красный Бор, д.Красный Бор,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д.Мостец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д.Левцово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д.Ларино, д.Жуково,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д.Коробово</w:t>
            </w:r>
            <w:proofErr w:type="spellEnd"/>
          </w:p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Отлов безнадзорных домашних животных</w:t>
            </w:r>
          </w:p>
          <w:p w:rsidR="0032050F" w:rsidRPr="004C51D5" w:rsidRDefault="0032050F" w:rsidP="00AE0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 по заявкам от населения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Уборка несанкционированных свалок</w:t>
            </w:r>
          </w:p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По предписаниям Департамента охраны окружающей среды и природопользования ЯО,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, Природоохранной прокуратуры.</w:t>
            </w:r>
          </w:p>
          <w:p w:rsidR="0032050F" w:rsidRPr="004C51D5" w:rsidRDefault="0032050F" w:rsidP="00AE0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КГО для сбора мусора во время проведения субботников (30 контейнеров).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260 903,8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139 096,2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210 903,8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139 096,2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210 903,8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139 096,2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AE0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Выпиловка деревьев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AE02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Чистка и ремонт колодцев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80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воды из колодцев</w:t>
            </w:r>
            <w:r w:rsidR="0080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28F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о заявкам от населения</w:t>
            </w:r>
            <w:r w:rsidR="00AE0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детских игровых форм</w:t>
            </w:r>
          </w:p>
          <w:p w:rsidR="0032050F" w:rsidRPr="004C51D5" w:rsidRDefault="0032050F" w:rsidP="00803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расный Бор пр.Сосновый,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д.Якушево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д.Коробово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д.Ново,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ст.Уткино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с.Спас-Виталий,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д.Левцово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цветочной рассады для благоустройства общественных клумб</w:t>
            </w:r>
          </w:p>
          <w:p w:rsidR="0032050F" w:rsidRPr="004C51D5" w:rsidRDefault="00804E20" w:rsidP="00803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аволжье,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д.Пестрецово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п.Красный Бор, д.Красный Бор,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д.Мостец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с.Спас-Виталий,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д.Левцово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с.Прусово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A7" w:rsidRDefault="0032050F" w:rsidP="0080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песка для песочниц на детских площадках</w:t>
            </w:r>
          </w:p>
          <w:p w:rsidR="0032050F" w:rsidRPr="004C51D5" w:rsidRDefault="0032050F" w:rsidP="0080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аволжье (5 песочниц), д.Жуково (1 песочница), д.Шебунино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д.Пестрецово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д.Ченцы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д.Глухово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пр.Сосновый (1 песочница), д.Красный Бор (2 песочницы), п.Красный Бор (3 песочницы),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д.Мостец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ул.Мирная (2 песочницы),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с.Прусово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д.Левцово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песочница), с.Спас-Виталий (3 песочницы), д</w:t>
            </w:r>
            <w:proofErr w:type="gram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ово (1 песочница), </w:t>
            </w:r>
            <w:proofErr w:type="spellStart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>ст.Уткино</w:t>
            </w:r>
            <w:proofErr w:type="spellEnd"/>
            <w:r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 (1 песочница).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Default="0032050F" w:rsidP="0080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грунта для общественных клумб</w:t>
            </w:r>
          </w:p>
          <w:p w:rsidR="0032050F" w:rsidRPr="004C51D5" w:rsidRDefault="004B0EA7" w:rsidP="0080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аволжье,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д.Пестрецово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с.Спас-Виталий,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д.Григорьевское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п.Красный Бор, д.Красный Бор,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с.Прусово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д.Левцово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д.Мостец</w:t>
            </w:r>
            <w:proofErr w:type="spellEnd"/>
            <w:r w:rsidR="0032050F" w:rsidRPr="004C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804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32050F" w:rsidRPr="004C51D5" w:rsidTr="00D753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0F" w:rsidRPr="004C51D5" w:rsidRDefault="0032050F" w:rsidP="00804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1D5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0F" w:rsidRPr="00803A0A" w:rsidRDefault="0032050F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32050F" w:rsidRDefault="0032050F" w:rsidP="009A01EA">
      <w:pPr>
        <w:rPr>
          <w:rFonts w:ascii="Times New Roman" w:hAnsi="Times New Roman" w:cs="Times New Roman"/>
          <w:sz w:val="24"/>
          <w:szCs w:val="24"/>
        </w:rPr>
      </w:pPr>
    </w:p>
    <w:p w:rsidR="0032050F" w:rsidRPr="004B0EA7" w:rsidRDefault="00803A0A" w:rsidP="004B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B0EA7" w:rsidRPr="004B0EA7">
        <w:rPr>
          <w:rFonts w:ascii="Times New Roman" w:hAnsi="Times New Roman" w:cs="Times New Roman"/>
          <w:b/>
          <w:sz w:val="24"/>
          <w:szCs w:val="24"/>
        </w:rPr>
        <w:t>8</w:t>
      </w:r>
    </w:p>
    <w:p w:rsidR="004B0EA7" w:rsidRPr="004B0EA7" w:rsidRDefault="00803A0A" w:rsidP="004B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в</w:t>
      </w:r>
      <w:r w:rsidR="004B0EA7" w:rsidRPr="004B0EA7">
        <w:rPr>
          <w:rFonts w:ascii="Times New Roman" w:hAnsi="Times New Roman" w:cs="Times New Roman"/>
          <w:b/>
          <w:sz w:val="24"/>
          <w:szCs w:val="24"/>
        </w:rPr>
        <w:t>опросы в области жилищно-коммунального хозяйства</w:t>
      </w:r>
    </w:p>
    <w:tbl>
      <w:tblPr>
        <w:tblW w:w="103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4"/>
        <w:gridCol w:w="1416"/>
        <w:gridCol w:w="1417"/>
        <w:gridCol w:w="1416"/>
      </w:tblGrid>
      <w:tr w:rsidR="004B0EA7" w:rsidRPr="004C51D5" w:rsidTr="004B0E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A7" w:rsidRPr="004C51D5" w:rsidRDefault="004B0EA7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A7" w:rsidRPr="004C51D5" w:rsidRDefault="00D75346" w:rsidP="004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803A0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6371424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803A0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803A0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6900 000</w:t>
            </w:r>
          </w:p>
        </w:tc>
      </w:tr>
      <w:tr w:rsidR="00803A0A" w:rsidRPr="004C51D5" w:rsidTr="004B0E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Pr="004C51D5" w:rsidRDefault="00803A0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Pr="004C51D5" w:rsidRDefault="00803A0A" w:rsidP="004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4792492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5300 000</w:t>
            </w:r>
          </w:p>
        </w:tc>
      </w:tr>
      <w:tr w:rsidR="00803A0A" w:rsidRPr="004C51D5" w:rsidTr="004B0E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Default="00803A0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Default="00803A0A" w:rsidP="004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приобретение имущества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1548932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1500 000</w:t>
            </w:r>
          </w:p>
        </w:tc>
      </w:tr>
      <w:tr w:rsidR="00803A0A" w:rsidRPr="004C51D5" w:rsidTr="004B0E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Default="00803A0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0A" w:rsidRDefault="00803A0A" w:rsidP="004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земельного налога, налога на имущество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0A" w:rsidRPr="00803A0A" w:rsidRDefault="00803A0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</w:tbl>
    <w:p w:rsidR="004B0EA7" w:rsidRDefault="004B0EA7" w:rsidP="004B0EA7">
      <w:pPr>
        <w:rPr>
          <w:rFonts w:ascii="Times New Roman" w:hAnsi="Times New Roman" w:cs="Times New Roman"/>
          <w:sz w:val="24"/>
          <w:szCs w:val="24"/>
        </w:rPr>
      </w:pPr>
    </w:p>
    <w:p w:rsidR="0032050F" w:rsidRPr="004B0EA7" w:rsidRDefault="0032050F" w:rsidP="004B0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CC9" w:rsidRPr="00ED6D69" w:rsidRDefault="00D75346" w:rsidP="00ED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ED6D69" w:rsidRPr="00ED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EA7" w:rsidRPr="00ED6D69">
        <w:rPr>
          <w:rFonts w:ascii="Times New Roman" w:hAnsi="Times New Roman" w:cs="Times New Roman"/>
          <w:b/>
          <w:sz w:val="24"/>
          <w:szCs w:val="24"/>
        </w:rPr>
        <w:t>9.</w:t>
      </w:r>
    </w:p>
    <w:p w:rsidR="004B0EA7" w:rsidRPr="00ED6D69" w:rsidRDefault="004B0EA7" w:rsidP="00ED6D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D69">
        <w:rPr>
          <w:rFonts w:ascii="Times New Roman" w:hAnsi="Times New Roman" w:cs="Times New Roman"/>
          <w:b/>
          <w:sz w:val="24"/>
          <w:szCs w:val="24"/>
          <w:u w:val="single"/>
        </w:rPr>
        <w:t>Молодежная политика</w:t>
      </w:r>
      <w:r w:rsidR="00ED6D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оздоровление детей</w:t>
      </w:r>
    </w:p>
    <w:tbl>
      <w:tblPr>
        <w:tblW w:w="103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4"/>
        <w:gridCol w:w="1416"/>
        <w:gridCol w:w="1417"/>
        <w:gridCol w:w="1416"/>
      </w:tblGrid>
      <w:tr w:rsidR="004B0EA7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A7" w:rsidRPr="004C51D5" w:rsidRDefault="004B0EA7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A7" w:rsidRPr="004C51D5" w:rsidRDefault="00D75346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A7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150 000</w:t>
            </w: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Pr="004C51D5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Призы на проведение</w:t>
            </w:r>
            <w:r w:rsidR="00915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25AA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«Лыжня Победы»</w:t>
            </w:r>
          </w:p>
          <w:p w:rsidR="00E725AA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</w:t>
            </w:r>
            <w:r w:rsid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Споешь,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-сельские игры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7A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валенки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СПИДом</w:t>
            </w:r>
            <w:proofErr w:type="spellEnd"/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-Молодежный слет</w:t>
            </w:r>
          </w:p>
          <w:p w:rsidR="00915C65" w:rsidRP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-турнир настольных игр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5AA" w:rsidRPr="00D75346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E725AA" w:rsidRPr="00D75346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D75346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расходы:</w:t>
            </w:r>
          </w:p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-сельские игры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7A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валенки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915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валенки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-зимний день здоровья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D75346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4382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7304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7304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D75346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5C65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Продукты:</w:t>
            </w:r>
          </w:p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-сельские игры</w:t>
            </w:r>
          </w:p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-акция «конфета за сигарету»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PRO-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валенки</w:t>
            </w:r>
          </w:p>
          <w:p w:rsidR="00915C65" w:rsidRDefault="00915C65" w:rsidP="00915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1448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Default="00915C65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5C65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фильм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Default="00915C65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5C65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Default="00915C65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5C65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мерпориятия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Default="00915C65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5C65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C65" w:rsidRDefault="00915C65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грамот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Pr="00D75346" w:rsidRDefault="00915C65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C65" w:rsidRDefault="00915C65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75346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46" w:rsidRDefault="00D75346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46" w:rsidRDefault="00D75346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настольных игр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46" w:rsidRP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46" w:rsidRPr="00D75346" w:rsidRDefault="00D75346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346" w:rsidRDefault="00D75346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B0EA7" w:rsidRDefault="004B0EA7" w:rsidP="004B0EA7">
      <w:pPr>
        <w:rPr>
          <w:rFonts w:ascii="Times New Roman" w:hAnsi="Times New Roman" w:cs="Times New Roman"/>
          <w:sz w:val="24"/>
          <w:szCs w:val="24"/>
        </w:rPr>
      </w:pPr>
    </w:p>
    <w:p w:rsidR="004B0EA7" w:rsidRPr="00ED6D69" w:rsidRDefault="00D75346" w:rsidP="00ED6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ED6D69" w:rsidRPr="00ED6D69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ED6D69" w:rsidRPr="00ED6D69" w:rsidRDefault="00ED6D69" w:rsidP="00ED6D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D69">
        <w:rPr>
          <w:rFonts w:ascii="Times New Roman" w:hAnsi="Times New Roman" w:cs="Times New Roman"/>
          <w:b/>
          <w:sz w:val="24"/>
          <w:szCs w:val="24"/>
          <w:u w:val="single"/>
        </w:rPr>
        <w:t>Массовый спорт</w:t>
      </w:r>
    </w:p>
    <w:tbl>
      <w:tblPr>
        <w:tblW w:w="103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4"/>
        <w:gridCol w:w="1416"/>
        <w:gridCol w:w="1417"/>
        <w:gridCol w:w="1416"/>
      </w:tblGrid>
      <w:tr w:rsidR="00ED6D69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69" w:rsidRPr="004C51D5" w:rsidRDefault="00ED6D69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69" w:rsidRPr="004C51D5" w:rsidRDefault="00D75346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69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69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69" w:rsidRPr="004C51D5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80 000</w:t>
            </w: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Pr="004C51D5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Pr="004C51D5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призов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продуктов питания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расходы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6B1478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кашивание</w:t>
            </w:r>
            <w:proofErr w:type="spellEnd"/>
            <w:r w:rsid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кортов и футбольных полей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на районные и областные соревнования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25AA" w:rsidRPr="004C51D5" w:rsidTr="00D753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AA" w:rsidRDefault="00E725AA" w:rsidP="00D753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дипломов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Pr="00E725AA" w:rsidRDefault="00E725AA" w:rsidP="00D7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AA" w:rsidRDefault="00E725AA" w:rsidP="00D7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53B2" w:rsidRDefault="00F353B2">
      <w:pPr>
        <w:rPr>
          <w:rFonts w:ascii="Times New Roman" w:hAnsi="Times New Roman" w:cs="Times New Roman"/>
          <w:b/>
          <w:sz w:val="24"/>
          <w:szCs w:val="24"/>
        </w:rPr>
      </w:pPr>
    </w:p>
    <w:p w:rsidR="004B0EA7" w:rsidRPr="00F353B2" w:rsidRDefault="00F353B2" w:rsidP="00F3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B1478" w:rsidRPr="00F353B2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источников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537"/>
        <w:gridCol w:w="1559"/>
        <w:gridCol w:w="1417"/>
        <w:gridCol w:w="1418"/>
        <w:gridCol w:w="153"/>
        <w:gridCol w:w="143"/>
        <w:gridCol w:w="1121"/>
      </w:tblGrid>
      <w:tr w:rsidR="00F353B2" w:rsidTr="00014ED3">
        <w:tc>
          <w:tcPr>
            <w:tcW w:w="4537" w:type="dxa"/>
            <w:vMerge w:val="restart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6B1478" w:rsidRDefault="00F353B2" w:rsidP="00F35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:rsidR="006B1478" w:rsidRDefault="006B1478" w:rsidP="00F353B2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nil"/>
            </w:tcBorders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78" w:rsidTr="00014ED3">
        <w:trPr>
          <w:trHeight w:val="562"/>
        </w:trPr>
        <w:tc>
          <w:tcPr>
            <w:tcW w:w="4537" w:type="dxa"/>
            <w:vMerge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right w:val="nil"/>
            </w:tcBorders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6" w:type="dxa"/>
            <w:gridSpan w:val="2"/>
            <w:tcBorders>
              <w:right w:val="nil"/>
            </w:tcBorders>
          </w:tcPr>
          <w:p w:rsidR="006B1478" w:rsidRDefault="006B1478" w:rsidP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</w:tcBorders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1478" w:rsidTr="00014ED3">
        <w:tc>
          <w:tcPr>
            <w:tcW w:w="453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78" w:rsidTr="00014ED3">
        <w:tc>
          <w:tcPr>
            <w:tcW w:w="453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78" w:rsidTr="00014ED3">
        <w:tc>
          <w:tcPr>
            <w:tcW w:w="4537" w:type="dxa"/>
          </w:tcPr>
          <w:p w:rsidR="006B1478" w:rsidRDefault="006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B1478" w:rsidRPr="00014ED3" w:rsidRDefault="0001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36 353 854</w:t>
            </w:r>
          </w:p>
        </w:tc>
        <w:tc>
          <w:tcPr>
            <w:tcW w:w="1417" w:type="dxa"/>
          </w:tcPr>
          <w:p w:rsidR="006B1478" w:rsidRPr="00014ED3" w:rsidRDefault="0001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418" w:type="dxa"/>
          </w:tcPr>
          <w:p w:rsidR="006B1478" w:rsidRPr="00014ED3" w:rsidRDefault="0001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</w:tcPr>
          <w:p w:rsidR="006B1478" w:rsidRPr="00014ED3" w:rsidRDefault="00014ED3" w:rsidP="0001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353B2" w:rsidTr="00014ED3">
        <w:tc>
          <w:tcPr>
            <w:tcW w:w="4537" w:type="dxa"/>
          </w:tcPr>
          <w:p w:rsidR="00F353B2" w:rsidRDefault="00F3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F353B2" w:rsidRPr="00014ED3" w:rsidRDefault="0001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36 353 854</w:t>
            </w:r>
          </w:p>
        </w:tc>
        <w:tc>
          <w:tcPr>
            <w:tcW w:w="1417" w:type="dxa"/>
          </w:tcPr>
          <w:p w:rsidR="00F353B2" w:rsidRDefault="0001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1418" w:type="dxa"/>
          </w:tcPr>
          <w:p w:rsidR="00F353B2" w:rsidRDefault="0001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3"/>
          </w:tcPr>
          <w:p w:rsidR="00F353B2" w:rsidRDefault="0001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4ED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14ED3" w:rsidRDefault="00014ED3" w:rsidP="00F35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346" w:rsidRDefault="00F353B2" w:rsidP="00F3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6.Управление Программой и </w:t>
      </w:r>
      <w:proofErr w:type="gramStart"/>
      <w:r w:rsidRPr="00F353B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353B2">
        <w:rPr>
          <w:rFonts w:ascii="Times New Roman" w:hAnsi="Times New Roman" w:cs="Times New Roman"/>
          <w:b/>
          <w:sz w:val="24"/>
          <w:szCs w:val="24"/>
        </w:rPr>
        <w:t xml:space="preserve"> ходом её реализации</w:t>
      </w:r>
    </w:p>
    <w:p w:rsidR="00F353B2" w:rsidRDefault="00F353B2" w:rsidP="00F353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3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3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B2">
        <w:rPr>
          <w:rFonts w:ascii="Times New Roman" w:hAnsi="Times New Roman" w:cs="Times New Roman"/>
          <w:sz w:val="24"/>
          <w:szCs w:val="24"/>
        </w:rPr>
        <w:t>Администрация Заволжского сельского поселения Ярославского муниципального района Ярославской области.</w:t>
      </w:r>
    </w:p>
    <w:p w:rsidR="00F353B2" w:rsidRDefault="00F353B2" w:rsidP="00F3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Заволжского сельского поселения Ярославского муниципального района Ярославской области несет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F353B2" w:rsidRDefault="00F353B2" w:rsidP="00F35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бюджета,</w:t>
      </w:r>
      <w:r w:rsidR="00E70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выделенных на реализацию Программы, осуществляется в соответствии с действующим законодательством</w:t>
      </w:r>
      <w:r w:rsidR="00E705F3">
        <w:rPr>
          <w:rFonts w:ascii="Times New Roman" w:hAnsi="Times New Roman" w:cs="Times New Roman"/>
          <w:sz w:val="24"/>
          <w:szCs w:val="24"/>
        </w:rPr>
        <w:t>.</w:t>
      </w: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5" w:type="dxa"/>
        <w:tblLayout w:type="fixed"/>
        <w:tblLook w:val="04A0"/>
      </w:tblPr>
      <w:tblGrid>
        <w:gridCol w:w="5918"/>
        <w:gridCol w:w="424"/>
        <w:gridCol w:w="2697"/>
        <w:gridCol w:w="709"/>
        <w:gridCol w:w="45"/>
        <w:gridCol w:w="372"/>
      </w:tblGrid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  <w:hideMark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B9416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АДМИНИСТРАЦИЯ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  <w:hideMark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B94167">
              <w:rPr>
                <w:rFonts w:ascii="Times New Roman" w:hAnsi="Times New Roman" w:cs="Times New Roman"/>
                <w:b/>
                <w:sz w:val="32"/>
                <w:szCs w:val="32"/>
              </w:rPr>
              <w:t>ЗАВОЛЖСКОГО СЕЛЬСКОГО ПОСЕЛЕНИЯ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  <w:hideMark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B94167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2"/>
          <w:wAfter w:w="417" w:type="dxa"/>
        </w:trPr>
        <w:tc>
          <w:tcPr>
            <w:tcW w:w="9039" w:type="dxa"/>
            <w:gridSpan w:val="3"/>
            <w:hideMark/>
          </w:tcPr>
          <w:p w:rsidR="00E705F3" w:rsidRPr="00B94167" w:rsidRDefault="00E705F3" w:rsidP="00E705F3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.2013</w:t>
            </w:r>
          </w:p>
        </w:tc>
        <w:tc>
          <w:tcPr>
            <w:tcW w:w="709" w:type="dxa"/>
            <w:hideMark/>
          </w:tcPr>
          <w:p w:rsidR="00E705F3" w:rsidRPr="00E705F3" w:rsidRDefault="00E705F3" w:rsidP="00E705F3">
            <w:pPr>
              <w:spacing w:after="0" w:line="240" w:lineRule="auto"/>
              <w:ind w:left="-391" w:right="-250" w:firstLine="14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6342" w:type="dxa"/>
            <w:gridSpan w:val="2"/>
            <w:hideMark/>
          </w:tcPr>
          <w:p w:rsidR="00E705F3" w:rsidRDefault="00E705F3" w:rsidP="006C1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утверждении ведомственной целевой программы «Функционирование Администрации Заволжского сельского поселения ЯМР ЯО на 2014-2016годы»</w:t>
            </w:r>
          </w:p>
          <w:p w:rsidR="00E705F3" w:rsidRPr="00B94167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51" w:type="dxa"/>
            <w:gridSpan w:val="3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Default="00E705F3" w:rsidP="00E705F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1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федеральным законом от 06.10.2003г.№131-ФЗ «Об общих принципах организации местного самоуправления в Российской Федерации», Администрация Заволжского </w:t>
            </w:r>
            <w:r w:rsidRPr="00B941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705F3" w:rsidRPr="00B94167" w:rsidRDefault="00E705F3" w:rsidP="00E705F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  <w:hideMark/>
          </w:tcPr>
          <w:p w:rsidR="00E705F3" w:rsidRPr="00B94167" w:rsidRDefault="00E705F3" w:rsidP="006C16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  <w:hideMark/>
          </w:tcPr>
          <w:p w:rsidR="00E705F3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C03BA1">
              <w:rPr>
                <w:rFonts w:ascii="Times New Roman" w:hAnsi="Times New Roman" w:cs="Times New Roman"/>
                <w:sz w:val="28"/>
                <w:szCs w:val="28"/>
              </w:rPr>
              <w:t xml:space="preserve">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ведомственную целевую программу </w:t>
            </w:r>
            <w:r w:rsidRPr="00E705F3">
              <w:rPr>
                <w:rFonts w:ascii="Times New Roman" w:hAnsi="Times New Roman" w:cs="Times New Roman"/>
                <w:sz w:val="28"/>
                <w:szCs w:val="28"/>
              </w:rPr>
              <w:t>«Функционирование Администрации Заволжского сельского поселения ЯМР ЯО на 2014-2016годы»</w:t>
            </w:r>
          </w:p>
          <w:p w:rsidR="00E705F3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5F3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2.Бухгалтерии Администрации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      </w:r>
          </w:p>
          <w:p w:rsidR="00E705F3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3.Опубликовать настоящее постановление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агрокурьер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разместить на официальном сайте Администрации поселения.</w:t>
            </w:r>
          </w:p>
          <w:p w:rsidR="00E705F3" w:rsidRDefault="00E705F3" w:rsidP="00E70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E705F3" w:rsidRPr="00B94167" w:rsidRDefault="00E705F3" w:rsidP="006C1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4167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вступает в силу </w:t>
            </w:r>
            <w:proofErr w:type="gramStart"/>
            <w:r w:rsidRPr="00B94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даты подписания</w:t>
            </w:r>
            <w:proofErr w:type="gramEnd"/>
            <w:r w:rsidRPr="00B94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B94167" w:rsidTr="006C1637">
        <w:trPr>
          <w:gridAfter w:val="1"/>
          <w:wAfter w:w="372" w:type="dxa"/>
        </w:trPr>
        <w:tc>
          <w:tcPr>
            <w:tcW w:w="9793" w:type="dxa"/>
            <w:gridSpan w:val="5"/>
          </w:tcPr>
          <w:p w:rsidR="00E705F3" w:rsidRPr="00B94167" w:rsidRDefault="00E705F3" w:rsidP="006C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05F3" w:rsidRPr="00172498" w:rsidTr="00014ED3">
        <w:tc>
          <w:tcPr>
            <w:tcW w:w="5918" w:type="dxa"/>
            <w:hideMark/>
          </w:tcPr>
          <w:p w:rsidR="00E705F3" w:rsidRDefault="00E705F3" w:rsidP="006C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E705F3" w:rsidRPr="00B94167" w:rsidRDefault="00E705F3" w:rsidP="006C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Заволжского сельского поселения                                </w:t>
            </w:r>
          </w:p>
        </w:tc>
        <w:tc>
          <w:tcPr>
            <w:tcW w:w="4247" w:type="dxa"/>
            <w:gridSpan w:val="5"/>
          </w:tcPr>
          <w:p w:rsidR="00E705F3" w:rsidRDefault="00E705F3" w:rsidP="006C1637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05F3" w:rsidRPr="00172498" w:rsidRDefault="00E705F3" w:rsidP="006C1637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014E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Н.И.Ашастина</w:t>
            </w:r>
            <w:proofErr w:type="spellEnd"/>
          </w:p>
        </w:tc>
      </w:tr>
    </w:tbl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p w:rsidR="00E705F3" w:rsidRPr="00F353B2" w:rsidRDefault="00E705F3" w:rsidP="00F353B2">
      <w:pPr>
        <w:rPr>
          <w:rFonts w:ascii="Times New Roman" w:hAnsi="Times New Roman" w:cs="Times New Roman"/>
          <w:sz w:val="24"/>
          <w:szCs w:val="24"/>
        </w:rPr>
      </w:pPr>
    </w:p>
    <w:sectPr w:rsidR="00E705F3" w:rsidRPr="00F353B2" w:rsidSect="0040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76"/>
    <w:rsid w:val="00014ED3"/>
    <w:rsid w:val="00015DA5"/>
    <w:rsid w:val="0004703E"/>
    <w:rsid w:val="00090A8E"/>
    <w:rsid w:val="00125770"/>
    <w:rsid w:val="0018253D"/>
    <w:rsid w:val="00237835"/>
    <w:rsid w:val="0026173B"/>
    <w:rsid w:val="0032050F"/>
    <w:rsid w:val="003D7AE8"/>
    <w:rsid w:val="004048A3"/>
    <w:rsid w:val="00431B66"/>
    <w:rsid w:val="004B0EA7"/>
    <w:rsid w:val="005455DF"/>
    <w:rsid w:val="005B1366"/>
    <w:rsid w:val="00625C73"/>
    <w:rsid w:val="00675CC9"/>
    <w:rsid w:val="006B1478"/>
    <w:rsid w:val="00763610"/>
    <w:rsid w:val="007A48EC"/>
    <w:rsid w:val="007A5A1C"/>
    <w:rsid w:val="007F6B42"/>
    <w:rsid w:val="00803A0A"/>
    <w:rsid w:val="00804E20"/>
    <w:rsid w:val="008673F6"/>
    <w:rsid w:val="008A7C50"/>
    <w:rsid w:val="008E3FA5"/>
    <w:rsid w:val="00915C65"/>
    <w:rsid w:val="009A01EA"/>
    <w:rsid w:val="009B0BE7"/>
    <w:rsid w:val="00A3712A"/>
    <w:rsid w:val="00AE028F"/>
    <w:rsid w:val="00B23D9B"/>
    <w:rsid w:val="00BB4D27"/>
    <w:rsid w:val="00C02DC4"/>
    <w:rsid w:val="00C160D5"/>
    <w:rsid w:val="00C43D43"/>
    <w:rsid w:val="00C81076"/>
    <w:rsid w:val="00D430C7"/>
    <w:rsid w:val="00D75346"/>
    <w:rsid w:val="00DD2759"/>
    <w:rsid w:val="00E705F3"/>
    <w:rsid w:val="00E725AA"/>
    <w:rsid w:val="00EA5EB2"/>
    <w:rsid w:val="00ED6D69"/>
    <w:rsid w:val="00F155C6"/>
    <w:rsid w:val="00F3244E"/>
    <w:rsid w:val="00F353B2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A5D8-14DE-4A27-A9AB-CE70990F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2013-12-12T05:32:00Z</cp:lastPrinted>
  <dcterms:created xsi:type="dcterms:W3CDTF">2013-12-06T07:21:00Z</dcterms:created>
  <dcterms:modified xsi:type="dcterms:W3CDTF">2013-12-17T10:33:00Z</dcterms:modified>
</cp:coreProperties>
</file>